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41" w:rsidRDefault="002B5F41" w:rsidP="00085247">
      <w:pPr>
        <w:pStyle w:val="50"/>
        <w:shd w:val="clear" w:color="auto" w:fill="auto"/>
        <w:spacing w:line="360" w:lineRule="auto"/>
        <w:jc w:val="center"/>
      </w:pPr>
      <w:bookmarkStart w:id="0" w:name="bookmark30"/>
      <w:r w:rsidRPr="002B5F41">
        <w:t>Аннотация дисциплины</w:t>
      </w:r>
    </w:p>
    <w:p w:rsidR="00085247" w:rsidRDefault="00085247" w:rsidP="00085247">
      <w:pPr>
        <w:pStyle w:val="50"/>
        <w:shd w:val="clear" w:color="auto" w:fill="auto"/>
        <w:spacing w:line="360" w:lineRule="auto"/>
        <w:jc w:val="center"/>
      </w:pPr>
      <w:r w:rsidRPr="00B75A22">
        <w:t>Макроэкономика</w:t>
      </w:r>
      <w:bookmarkEnd w:id="0"/>
    </w:p>
    <w:p w:rsidR="00085247" w:rsidRPr="005166B2" w:rsidRDefault="00085247" w:rsidP="00085247">
      <w:pPr>
        <w:pStyle w:val="50"/>
        <w:shd w:val="clear" w:color="auto" w:fill="auto"/>
        <w:spacing w:line="360" w:lineRule="auto"/>
        <w:ind w:firstLine="709"/>
        <w:rPr>
          <w:b w:val="0"/>
        </w:rPr>
      </w:pPr>
      <w:r w:rsidRPr="005166B2">
        <w:rPr>
          <w:bCs w:val="0"/>
        </w:rPr>
        <w:t xml:space="preserve">Рабочая программа дисциплины </w:t>
      </w:r>
      <w:r w:rsidRPr="005166B2">
        <w:rPr>
          <w:b w:val="0"/>
        </w:rPr>
        <w:t>предназначена для студентов, обучаю</w:t>
      </w:r>
      <w:r>
        <w:rPr>
          <w:b w:val="0"/>
        </w:rPr>
        <w:t>щ</w:t>
      </w:r>
      <w:r w:rsidRPr="005166B2">
        <w:rPr>
          <w:b w:val="0"/>
        </w:rPr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 w:rsidR="00E54552">
        <w:rPr>
          <w:b w:val="0"/>
        </w:rPr>
        <w:t xml:space="preserve">очная </w:t>
      </w:r>
      <w:r>
        <w:rPr>
          <w:b w:val="0"/>
        </w:rPr>
        <w:t>форма обучения</w:t>
      </w:r>
      <w:r w:rsidRPr="005166B2">
        <w:rPr>
          <w:b w:val="0"/>
        </w:rPr>
        <w:t>.</w:t>
      </w:r>
    </w:p>
    <w:p w:rsidR="00085247" w:rsidRDefault="00085247" w:rsidP="00E54552">
      <w:pPr>
        <w:pStyle w:val="20"/>
        <w:shd w:val="clear" w:color="auto" w:fill="auto"/>
        <w:tabs>
          <w:tab w:val="left" w:pos="7870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 </w:t>
      </w:r>
      <w:r w:rsidR="00E54552" w:rsidRPr="00E54552">
        <w:t>- овладение понятийным аппаратом современной экономической науки, позволяющее самостоятельно ориентироваться в сложных проблемах функционирования национальной экономики, формирование научного социально-экономического мировоззрения</w:t>
      </w:r>
      <w:r w:rsidR="00E54552">
        <w:t>.</w:t>
      </w:r>
    </w:p>
    <w:p w:rsidR="00085247" w:rsidRPr="00B75A22" w:rsidRDefault="00085247" w:rsidP="00085247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«Макроэкономика» является дисциплиной базовой части модуля об</w:t>
      </w:r>
      <w:r>
        <w:t>щ</w:t>
      </w:r>
      <w:r w:rsidRPr="00B75A22">
        <w:t>епрофессиональных дисциплин для направления подготовки 38.03.02 «Менеджмент», профиль «Менеджмент организации».</w:t>
      </w:r>
    </w:p>
    <w:p w:rsidR="00085247" w:rsidRDefault="00085247" w:rsidP="00085247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Предмет, метод макроэкономики. Об</w:t>
      </w:r>
      <w:r>
        <w:t>щ</w:t>
      </w:r>
      <w:r w:rsidRPr="00B75A22">
        <w:t xml:space="preserve">ественное воспроизводство, резидентные и нерезидентные институциональные единицы. Макроэкономические показатели. Национальное богатство, отраслевая и секторальная структуры национальной экономики. Равновесие совокупного спроса и совокупного предложения (модель </w:t>
      </w:r>
      <w:r>
        <w:rPr>
          <w:lang w:val="en-US"/>
        </w:rPr>
        <w:t>AD</w:t>
      </w:r>
      <w:r w:rsidRPr="005166B2">
        <w:t>-</w:t>
      </w:r>
      <w:r>
        <w:rPr>
          <w:lang w:val="en-US"/>
        </w:rPr>
        <w:t>AS</w:t>
      </w:r>
      <w:r w:rsidRPr="00B75A22">
        <w:t>), кейнсианская модель равновесия. Теория мультипликатора. Адаптивные и рациональные ожидания, гистерезис. Денежное обра</w:t>
      </w:r>
      <w:r>
        <w:t>щ</w:t>
      </w:r>
      <w:r w:rsidRPr="00B75A22">
        <w:t>ение (М. Фридман). Государственный бюджет, его дефицит и профицит, пропорциональный налог, прямые и косвенные налоги, чистые налоги. Закрытая и открытая экономика, фиксированный и плаваю</w:t>
      </w:r>
      <w:r>
        <w:t>щ</w:t>
      </w:r>
      <w:r w:rsidRPr="00B75A22">
        <w:t xml:space="preserve">ий курсы валюты, паритет покупательной способности. Макроэкономическое равновесие и реальная процентная ставка (модель </w:t>
      </w:r>
      <w:r>
        <w:rPr>
          <w:lang w:val="en-US"/>
        </w:rPr>
        <w:t>IS</w:t>
      </w:r>
      <w:r w:rsidRPr="005166B2">
        <w:t>-</w:t>
      </w:r>
      <w:r>
        <w:rPr>
          <w:lang w:val="en-US"/>
        </w:rPr>
        <w:t>LM</w:t>
      </w:r>
      <w:r w:rsidRPr="00B75A22">
        <w:t>), сравнительный анализ эффективности инструментов макроэкономической политики государства. Стабилизационная политика. Технологические уклады и «длинные» волны, теории экономического роста и экономического цикла.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1645A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D2"/>
    <w:rsid w:val="00003B5E"/>
    <w:rsid w:val="00085247"/>
    <w:rsid w:val="002B5F41"/>
    <w:rsid w:val="003163D2"/>
    <w:rsid w:val="00706DBC"/>
    <w:rsid w:val="007626E1"/>
    <w:rsid w:val="00977100"/>
    <w:rsid w:val="00AB5F5C"/>
    <w:rsid w:val="00E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A64"/>
  <w15:docId w15:val="{CF4B0C42-7E9D-4470-8BA2-8EB30289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52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52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85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852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5247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08524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852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5247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00C87-906E-4804-9728-58E4EA25B8EC}"/>
</file>

<file path=customXml/itemProps2.xml><?xml version="1.0" encoding="utf-8"?>
<ds:datastoreItem xmlns:ds="http://schemas.openxmlformats.org/officeDocument/2006/customXml" ds:itemID="{DC712FB7-7927-43F1-8894-F35B86265814}"/>
</file>

<file path=customXml/itemProps3.xml><?xml version="1.0" encoding="utf-8"?>
<ds:datastoreItem xmlns:ds="http://schemas.openxmlformats.org/officeDocument/2006/customXml" ds:itemID="{C36BDF73-B203-4083-8B36-34B002B95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2018-03-30T13:20:00Z</dcterms:created>
  <dcterms:modified xsi:type="dcterms:W3CDTF">2020-11-17T11:36:00Z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